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50DF" w14:textId="77777777" w:rsidR="00E65B21" w:rsidRDefault="00E65B21" w:rsidP="00E65B21">
      <w:pPr>
        <w:jc w:val="center"/>
        <w:rPr>
          <w:rStyle w:val="Strong"/>
        </w:rPr>
      </w:pPr>
      <w:r w:rsidRPr="000A74C5">
        <w:rPr>
          <w:rStyle w:val="Strong"/>
        </w:rPr>
        <w:t xml:space="preserve">Kennedy-King College SLO Rubric </w:t>
      </w:r>
    </w:p>
    <w:p w14:paraId="43DF73B9" w14:textId="77777777" w:rsidR="00E65B21" w:rsidRDefault="00E65B21" w:rsidP="00E65B21">
      <w:pPr>
        <w:jc w:val="center"/>
        <w:rPr>
          <w:rStyle w:val="Strong"/>
        </w:rPr>
      </w:pPr>
    </w:p>
    <w:p w14:paraId="6E674B95" w14:textId="77777777" w:rsidR="00E65B21" w:rsidRPr="000A74C5" w:rsidRDefault="00E65B21" w:rsidP="00E65B21">
      <w:pPr>
        <w:jc w:val="center"/>
        <w:rPr>
          <w:rStyle w:val="Strong"/>
        </w:rPr>
      </w:pPr>
      <w:r>
        <w:rPr>
          <w:rStyle w:val="Strong"/>
        </w:rPr>
        <w:t>Score _______ / ________</w:t>
      </w:r>
    </w:p>
    <w:p w14:paraId="67C0CC88" w14:textId="6F103814" w:rsidR="00E65B21" w:rsidRDefault="00E65B21" w:rsidP="00E65B21">
      <w:pPr>
        <w:tabs>
          <w:tab w:val="left" w:pos="2625"/>
        </w:tabs>
        <w:rPr>
          <w:rFonts w:eastAsia="Times New Roman"/>
        </w:rPr>
      </w:pPr>
    </w:p>
    <w:p w14:paraId="52BF91D3" w14:textId="77777777" w:rsidR="00E65B21" w:rsidRDefault="00E65B21">
      <w:pPr>
        <w:rPr>
          <w:rFonts w:eastAsia="Times New Roman"/>
        </w:rPr>
      </w:pPr>
    </w:p>
    <w:tbl>
      <w:tblPr>
        <w:tblpPr w:leftFromText="180" w:rightFromText="180" w:horzAnchor="margin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953"/>
        <w:gridCol w:w="1945"/>
        <w:gridCol w:w="1945"/>
        <w:gridCol w:w="1916"/>
      </w:tblGrid>
      <w:tr w:rsidR="00E65B21" w14:paraId="76B87B0A" w14:textId="77777777" w:rsidTr="0001243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F83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B94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154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EB6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2A1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</w:tr>
      <w:tr w:rsidR="00E65B21" w14:paraId="6974A692" w14:textId="77777777" w:rsidTr="0001243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52373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Outcomes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3DAD26" w14:textId="77777777" w:rsidR="00E65B21" w:rsidRDefault="00E65B21" w:rsidP="000124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 statements are written with measurable and specific action verbs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faculty expectations of their graduates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5163" w14:textId="77777777" w:rsidR="00E65B21" w:rsidRDefault="00E65B21" w:rsidP="00012432">
            <w:pPr>
              <w:rPr>
                <w:sz w:val="20"/>
                <w:szCs w:val="20"/>
              </w:rPr>
            </w:pPr>
            <w:r w:rsidRPr="47DB8100">
              <w:rPr>
                <w:sz w:val="20"/>
                <w:szCs w:val="20"/>
              </w:rPr>
              <w:t xml:space="preserve">All SLO's are stated in terms of measurable knowledge, skills, or behaviors. Used content areas to clearly identify student learning.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0DA" w14:textId="77777777" w:rsidR="00E65B21" w:rsidRDefault="00E65B21" w:rsidP="00012432">
            <w:pPr>
              <w:rPr>
                <w:sz w:val="20"/>
                <w:szCs w:val="20"/>
              </w:rPr>
            </w:pPr>
            <w:r w:rsidRPr="47DB8100">
              <w:rPr>
                <w:sz w:val="20"/>
                <w:szCs w:val="20"/>
              </w:rPr>
              <w:t>At least three SLO statements are stated in measurable terms. Only a few  SLO's effectively demonstrate what students are able to demonstrate upon completion of course.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1587" w14:textId="77777777" w:rsidR="00E65B21" w:rsidRDefault="00E65B21" w:rsidP="00012432">
            <w:pPr>
              <w:rPr>
                <w:sz w:val="20"/>
                <w:szCs w:val="20"/>
              </w:rPr>
            </w:pPr>
            <w:r w:rsidRPr="47DB8100">
              <w:rPr>
                <w:sz w:val="20"/>
                <w:szCs w:val="20"/>
              </w:rPr>
              <w:t>Outcomes were too broad to be measurable.</w:t>
            </w:r>
          </w:p>
          <w:p w14:paraId="35FA96B6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action verbs that are simple, too vague, and not easily measured.   </w:t>
            </w:r>
          </w:p>
        </w:tc>
      </w:tr>
      <w:tr w:rsidR="00E65B21" w14:paraId="4F28D6EF" w14:textId="77777777" w:rsidTr="0001243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722CE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of Bloom’s Taxonomy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F04A9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 statements reflect appropriate levels of learning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C0B5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levels of learning are reflected.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627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match between verbs and levels of learning. Shows evidence of building towards higher thinking skills.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2B10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Verbs and levels do not match. Verbs are used to list trivial task and not higher levels of thinking. </w:t>
            </w:r>
          </w:p>
        </w:tc>
      </w:tr>
      <w:tr w:rsidR="00E65B21" w14:paraId="617315C3" w14:textId="77777777" w:rsidTr="0001243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A6BA8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Attainable-</w:t>
            </w:r>
          </w:p>
          <w:p w14:paraId="2C910E42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Instructors are able to deliver the SLO’s in the given timeframe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CC820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 w:rsidRPr="47DB8100">
              <w:rPr>
                <w:b/>
                <w:bCs/>
                <w:sz w:val="20"/>
                <w:szCs w:val="20"/>
              </w:rPr>
              <w:t>Criteria for success</w:t>
            </w:r>
            <w:r w:rsidRPr="47DB8100">
              <w:rPr>
                <w:i/>
                <w:iCs/>
                <w:sz w:val="20"/>
                <w:szCs w:val="20"/>
              </w:rPr>
              <w:t>-SLO's are attainable faculty is able to deliver SLO's in a manner that students understand and can reach success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5EC5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SLO’s appropriate and realistic (3-10); student can realistically achieve learning outcome in the given time of the course.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208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achievement is not clearly defined, therefore not all SLO’s will be achievable during the course timeframe.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C70D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achievement is either too vague or unrealistic for student to attain during set time of the course.  </w:t>
            </w:r>
          </w:p>
        </w:tc>
      </w:tr>
      <w:tr w:rsidR="00E65B21" w14:paraId="2713519A" w14:textId="77777777" w:rsidTr="0001243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6C417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can be assessed in the SLO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D6F8F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methods are appropriate to SLO statements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how faculty will collect evidence to determine how well students meet their expectations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C8D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methods clearly match SLO’s. Two or more appropriate measures were used for each learning outcome.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4A68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methods match SLO’s. At least one direct measure was used for each learning outcome.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3F90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methods do not match SLO’s. Appropriate measures were not used or inadequate. </w:t>
            </w:r>
          </w:p>
        </w:tc>
      </w:tr>
      <w:tr w:rsidR="00E65B21" w14:paraId="4E6805DA" w14:textId="77777777" w:rsidTr="0001243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E5611" w14:textId="77777777" w:rsidR="00E65B21" w:rsidRDefault="00E65B21" w:rsidP="00012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Readability and comprehension of SLO’s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A88AD7" w14:textId="77777777" w:rsidR="00E65B21" w:rsidRDefault="00E65B21" w:rsidP="00012432">
            <w:pPr>
              <w:rPr>
                <w:sz w:val="20"/>
                <w:szCs w:val="20"/>
              </w:rPr>
            </w:pPr>
            <w:r w:rsidRPr="47DB8100">
              <w:rPr>
                <w:b/>
                <w:bCs/>
                <w:sz w:val="20"/>
                <w:szCs w:val="20"/>
              </w:rPr>
              <w:t xml:space="preserve">Uses language that is easily understood by students </w:t>
            </w:r>
            <w:r w:rsidRPr="47DB8100">
              <w:rPr>
                <w:sz w:val="20"/>
                <w:szCs w:val="20"/>
              </w:rPr>
              <w:t xml:space="preserve">–faculty is able to write SLO statements using clear and specific language, which focuses on one element of learning per SLO statement.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2A93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specific and clear use of langue for each SLO. Focuses on one element of learning in each SLO.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4CC0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some use of specific and clear language; some use of awkward langue is present; focuses on two learning elements.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B9F" w14:textId="77777777" w:rsidR="00E65B21" w:rsidRDefault="00E65B21" w:rsidP="0001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Exhibits wordiness and awkward use of language that is not clear to students. </w:t>
            </w:r>
          </w:p>
        </w:tc>
      </w:tr>
    </w:tbl>
    <w:p w14:paraId="0C332C22" w14:textId="77777777" w:rsidR="00E65B21" w:rsidRDefault="00E65B21">
      <w:pPr>
        <w:rPr>
          <w:rFonts w:eastAsia="Times New Roman"/>
        </w:rPr>
      </w:pPr>
    </w:p>
    <w:p w14:paraId="037B0B94" w14:textId="77777777" w:rsidR="00E65B21" w:rsidRDefault="00E65B21">
      <w:pPr>
        <w:rPr>
          <w:rFonts w:eastAsia="Times New Roman"/>
        </w:rPr>
        <w:sectPr w:rsidR="00E65B21" w:rsidSect="00E65B21">
          <w:footerReference w:type="default" r:id="rId7"/>
          <w:pgSz w:w="12240" w:h="15840"/>
          <w:pgMar w:top="1296" w:right="1152" w:bottom="1296" w:left="1008" w:header="720" w:footer="720" w:gutter="0"/>
          <w:cols w:space="720"/>
          <w:docGrid w:linePitch="360"/>
        </w:sectPr>
      </w:pPr>
      <w:bookmarkStart w:id="0" w:name="_GoBack"/>
      <w:bookmarkEnd w:id="0"/>
    </w:p>
    <w:p w14:paraId="35C2C357" w14:textId="6AE8E3E0" w:rsidR="00506A22" w:rsidRDefault="00506A22">
      <w:pPr>
        <w:rPr>
          <w:rFonts w:eastAsia="Times New Roman"/>
        </w:rPr>
      </w:pPr>
    </w:p>
    <w:p w14:paraId="5F0591F9" w14:textId="5D816AC6" w:rsidR="00A52821" w:rsidRDefault="00D66A48" w:rsidP="00A52821">
      <w:pPr>
        <w:jc w:val="center"/>
      </w:pPr>
      <w:r w:rsidRPr="00D66A48">
        <w:rPr>
          <w:rFonts w:ascii="Times" w:hAnsi="Times"/>
          <w:b/>
          <w:bCs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9B5B" wp14:editId="4BBDC1AC">
                <wp:simplePos x="0" y="0"/>
                <wp:positionH relativeFrom="column">
                  <wp:posOffset>-850900</wp:posOffset>
                </wp:positionH>
                <wp:positionV relativeFrom="paragraph">
                  <wp:posOffset>4693920</wp:posOffset>
                </wp:positionV>
                <wp:extent cx="805882" cy="369332"/>
                <wp:effectExtent l="5398" t="0" r="18732" b="18733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5882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0E6FF6" w14:textId="77777777" w:rsidR="00D66A48" w:rsidRPr="00D66A48" w:rsidRDefault="00D66A48" w:rsidP="00D66A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6A4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Higher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29B5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67pt;margin-top:369.6pt;width:63.45pt;height:29.1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" filled="f" strokecolor="black [3213]">
                <v:textbox style="mso-fit-shape-to-text:t">
                  <w:txbxContent>
                    <w:p w14:paraId="600E6FF6" w14:textId="77777777" w:rsidR="00D66A48" w:rsidRPr="00D66A48" w:rsidRDefault="00D66A48" w:rsidP="00D66A4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6A48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Higher</w:t>
                      </w:r>
                    </w:p>
                  </w:txbxContent>
                </v:textbox>
              </v:shape>
            </w:pict>
          </mc:Fallback>
        </mc:AlternateContent>
      </w:r>
      <w:r w:rsidRPr="00D66A48">
        <w:rPr>
          <w:rFonts w:ascii="Times" w:hAnsi="Times"/>
          <w:b/>
          <w:bCs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35E60" wp14:editId="5A9AB4B0">
                <wp:simplePos x="0" y="0"/>
                <wp:positionH relativeFrom="leftMargin">
                  <wp:posOffset>438150</wp:posOffset>
                </wp:positionH>
                <wp:positionV relativeFrom="paragraph">
                  <wp:posOffset>3970020</wp:posOffset>
                </wp:positionV>
                <wp:extent cx="361950" cy="1943100"/>
                <wp:effectExtent l="0" t="0" r="19050" b="19050"/>
                <wp:wrapNone/>
                <wp:docPr id="2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431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21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34.5pt;margin-top:312.6pt;width:28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" adj="335" strokecolor="black [3213]">
                <w10:wrap anchorx="margin"/>
              </v:shape>
            </w:pict>
          </mc:Fallback>
        </mc:AlternateContent>
      </w:r>
      <w:r w:rsidRPr="00D66A48">
        <w:rPr>
          <w:rFonts w:ascii="Times" w:hAnsi="Times"/>
          <w:b/>
          <w:bCs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4852" wp14:editId="602D0605">
                <wp:simplePos x="0" y="0"/>
                <wp:positionH relativeFrom="column">
                  <wp:posOffset>-853440</wp:posOffset>
                </wp:positionH>
                <wp:positionV relativeFrom="paragraph">
                  <wp:posOffset>3191510</wp:posOffset>
                </wp:positionV>
                <wp:extent cx="846455" cy="368935"/>
                <wp:effectExtent l="0" t="4445" r="28575" b="2857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645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1819D0" w14:textId="77777777" w:rsidR="00D66A48" w:rsidRPr="00D66A48" w:rsidRDefault="00D66A48" w:rsidP="00D66A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6A4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Middle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F4852" id="TextBox 5" o:spid="_x0000_s1027" type="#_x0000_t202" style="position:absolute;left:0;text-align:left;margin-left:-67.2pt;margin-top:251.3pt;width:66.65pt;height:29.05pt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" filled="f" strokecolor="black [3213]">
                <v:textbox style="mso-fit-shape-to-text:t">
                  <w:txbxContent>
                    <w:p w14:paraId="191819D0" w14:textId="77777777" w:rsidR="00D66A48" w:rsidRPr="00D66A48" w:rsidRDefault="00D66A48" w:rsidP="00D66A4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6A48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Pr="00D66A48">
        <w:rPr>
          <w:rFonts w:ascii="Times" w:hAnsi="Times"/>
          <w:b/>
          <w:bCs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3CB7C" wp14:editId="1E893B0B">
                <wp:simplePos x="0" y="0"/>
                <wp:positionH relativeFrom="leftMargin">
                  <wp:posOffset>438149</wp:posOffset>
                </wp:positionH>
                <wp:positionV relativeFrom="paragraph">
                  <wp:posOffset>2779395</wp:posOffset>
                </wp:positionV>
                <wp:extent cx="371475" cy="1066800"/>
                <wp:effectExtent l="0" t="0" r="28575" b="19050"/>
                <wp:wrapNone/>
                <wp:docPr id="1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668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808F" id="Left Brace 3" o:spid="_x0000_s1026" type="#_x0000_t87" style="position:absolute;margin-left:34.5pt;margin-top:218.85pt;width:29.2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" adj="627" strokecolor="black [3213]">
                <w10:wrap anchorx="margin"/>
              </v:shape>
            </w:pict>
          </mc:Fallback>
        </mc:AlternateContent>
      </w:r>
      <w:r w:rsidRPr="00D66A48">
        <w:rPr>
          <w:rStyle w:val="Hyperlink"/>
          <w:rFonts w:ascii="Times" w:hAnsi="Times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897BC4" wp14:editId="4753B129">
                <wp:simplePos x="0" y="0"/>
                <wp:positionH relativeFrom="column">
                  <wp:posOffset>-815022</wp:posOffset>
                </wp:positionH>
                <wp:positionV relativeFrom="paragraph">
                  <wp:posOffset>1457642</wp:posOffset>
                </wp:positionV>
                <wp:extent cx="762000" cy="368935"/>
                <wp:effectExtent l="0" t="6350" r="11430" b="1143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200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B231D9" w14:textId="77777777" w:rsidR="00D66A48" w:rsidRPr="00D66A48" w:rsidRDefault="00D66A48" w:rsidP="00D66A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6A48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Lower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97BC4" id="TextBox 4" o:spid="_x0000_s1028" type="#_x0000_t202" style="position:absolute;left:0;text-align:left;margin-left:-64.15pt;margin-top:114.75pt;width:60pt;height:29.05pt;rotation:-90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" filled="f" strokecolor="black [3213]">
                <v:textbox style="mso-fit-shape-to-text:t">
                  <w:txbxContent>
                    <w:p w14:paraId="05B231D9" w14:textId="77777777" w:rsidR="00D66A48" w:rsidRPr="00D66A48" w:rsidRDefault="00D66A48" w:rsidP="00D66A4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6A48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Lower</w:t>
                      </w:r>
                    </w:p>
                  </w:txbxContent>
                </v:textbox>
              </v:shape>
            </w:pict>
          </mc:Fallback>
        </mc:AlternateContent>
      </w:r>
      <w:r w:rsidRPr="00D66A48">
        <w:rPr>
          <w:rFonts w:ascii="Times" w:hAnsi="Times"/>
          <w:b/>
          <w:bCs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3354E" wp14:editId="4A11F3DE">
                <wp:simplePos x="0" y="0"/>
                <wp:positionH relativeFrom="leftMargin">
                  <wp:posOffset>409575</wp:posOffset>
                </wp:positionH>
                <wp:positionV relativeFrom="paragraph">
                  <wp:posOffset>531495</wp:posOffset>
                </wp:positionV>
                <wp:extent cx="400050" cy="2095500"/>
                <wp:effectExtent l="0" t="0" r="19050" b="19050"/>
                <wp:wrapNone/>
                <wp:docPr id="4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92E5" id="Left Brace 3" o:spid="_x0000_s1026" type="#_x0000_t87" style="position:absolute;margin-left:32.25pt;margin-top:41.85pt;width:31.5pt;height:165pt;z-index: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" adj="344" strokecolor="black [3213]">
                <w10:wrap anchorx="margin"/>
              </v:shape>
            </w:pict>
          </mc:Fallback>
        </mc:AlternateContent>
      </w:r>
      <w:r w:rsidR="00A52821">
        <w:rPr>
          <w:rFonts w:eastAsia="Times New Roman"/>
        </w:rPr>
        <w:t>Bloom's Taxonomy of Cognitive Skills</w:t>
      </w:r>
    </w:p>
    <w:tbl>
      <w:tblPr>
        <w:tblpPr w:leftFromText="195" w:rightFromText="195" w:vertAnchor="text"/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332"/>
        <w:gridCol w:w="4688"/>
        <w:gridCol w:w="1769"/>
        <w:gridCol w:w="3271"/>
      </w:tblGrid>
      <w:tr w:rsidR="00A52821" w:rsidRPr="00FA1CEB" w14:paraId="754EA0D6" w14:textId="77777777" w:rsidTr="00144D2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F2CB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Blooms Category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7D2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Definition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F9B8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Action Verb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C6EE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 xml:space="preserve">What the </w:t>
            </w:r>
          </w:p>
          <w:p w14:paraId="2489966B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Teacher Does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474F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 </w:t>
            </w:r>
          </w:p>
          <w:p w14:paraId="682883A1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Learning Activities</w:t>
            </w:r>
          </w:p>
        </w:tc>
      </w:tr>
      <w:tr w:rsidR="00A52821" w:rsidRPr="00FA1CEB" w14:paraId="1573D947" w14:textId="77777777" w:rsidTr="00144D2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1A6A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Knowledge</w:t>
            </w:r>
          </w:p>
          <w:p w14:paraId="2E6B4B45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Information Gathering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6C15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Recalling or remembering something without necessarily understanding, using, or changing it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4F8E" w14:textId="3A175CB7" w:rsidR="00A52821" w:rsidRPr="00FA1CEB" w:rsidRDefault="009334A8" w:rsidP="00656D84">
            <w:pPr>
              <w:rPr>
                <w:rFonts w:ascii="Times" w:hAnsi="Times"/>
                <w:color w:val="auto"/>
                <w:sz w:val="18"/>
                <w:szCs w:val="18"/>
              </w:rPr>
            </w:pPr>
            <w:r>
              <w:rPr>
                <w:rFonts w:ascii="Times" w:hAnsi="Times"/>
                <w:color w:val="auto"/>
                <w:sz w:val="18"/>
                <w:szCs w:val="18"/>
              </w:rPr>
              <w:t>C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hoose, cite,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count,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describe, define,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draw,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identify,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indicate,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know, label,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list,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locate,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match,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memorize,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name,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observe,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point, quote, read,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recall,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recite, recognize,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 xml:space="preserve"> record,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remember,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repeat,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report, reproduce,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select,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state,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t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ell,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underline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 write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999B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Directs</w:t>
            </w:r>
          </w:p>
          <w:p w14:paraId="739FB0CA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Tells</w:t>
            </w:r>
          </w:p>
          <w:p w14:paraId="504E26C0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Shows</w:t>
            </w:r>
          </w:p>
          <w:p w14:paraId="613166D8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Examines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3572B" w14:textId="77777777" w:rsidR="00A52821" w:rsidRPr="00FA1CEB" w:rsidRDefault="00A52821" w:rsidP="00C359EE">
            <w:pPr>
              <w:tabs>
                <w:tab w:val="left" w:pos="8280"/>
              </w:tabs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Lecture, reading, audio/visual, demonstration, question and answer period, memorize and recite</w:t>
            </w:r>
          </w:p>
        </w:tc>
      </w:tr>
      <w:tr w:rsidR="00A52821" w:rsidRPr="00FA1CEB" w14:paraId="5EA69C91" w14:textId="77777777" w:rsidTr="00144D24"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254E" w14:textId="5C3B9BA4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Comprehension</w:t>
            </w:r>
          </w:p>
          <w:p w14:paraId="2E9AD0C4" w14:textId="02B5BCBB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Deeper Understanding of Knowledge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C839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Understanding something that has been communicated without necessarily relating it to anything else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E724" w14:textId="6547D72D" w:rsidR="00A52821" w:rsidRDefault="009334A8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>
              <w:rPr>
                <w:rFonts w:ascii="Times" w:hAnsi="Times"/>
                <w:color w:val="auto"/>
                <w:sz w:val="18"/>
                <w:szCs w:val="18"/>
              </w:rPr>
              <w:t>A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rrange,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 xml:space="preserve">associate, </w:t>
            </w:r>
            <w:r w:rsidR="00583D54">
              <w:rPr>
                <w:rFonts w:ascii="Times" w:hAnsi="Times"/>
                <w:color w:val="auto"/>
                <w:sz w:val="18"/>
                <w:szCs w:val="18"/>
              </w:rPr>
              <w:t>clarify</w:t>
            </w:r>
            <w:r w:rsidR="00583D54" w:rsidRPr="00FA1CEB">
              <w:rPr>
                <w:rFonts w:ascii="Times" w:hAnsi="Times"/>
                <w:color w:val="auto"/>
                <w:sz w:val="18"/>
                <w:szCs w:val="18"/>
              </w:rPr>
              <w:t>, compare similarities and differences,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compute, convert,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defend,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derive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describe,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diagram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 xml:space="preserve">discuss, distinguish, 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estimate,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e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xplain,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extend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extrapolate,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find,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generalize, give examples,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illustrate, infer, interpret, outline,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>paraphrase, predict,</w:t>
            </w:r>
            <w:r w:rsidR="00656D8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relate,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restate, review,</w:t>
            </w:r>
            <w:r w:rsidR="00656D84">
              <w:rPr>
                <w:rFonts w:ascii="Times" w:hAnsi="Times"/>
                <w:color w:val="auto"/>
                <w:sz w:val="18"/>
                <w:szCs w:val="18"/>
              </w:rPr>
              <w:t xml:space="preserve"> rewrite,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A52821">
              <w:rPr>
                <w:rFonts w:ascii="Times" w:hAnsi="Times"/>
                <w:color w:val="auto"/>
                <w:sz w:val="18"/>
                <w:szCs w:val="18"/>
              </w:rPr>
              <w:t xml:space="preserve">summarize,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transform, locate, report, translate</w:t>
            </w:r>
          </w:p>
          <w:p w14:paraId="50D8DE17" w14:textId="77777777" w:rsidR="009334A8" w:rsidRPr="00FA1CEB" w:rsidRDefault="009334A8" w:rsidP="00656D84">
            <w:pPr>
              <w:rPr>
                <w:rFonts w:ascii="Times" w:hAnsi="Times"/>
                <w:color w:val="auto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F8B7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Demonstrates</w:t>
            </w:r>
          </w:p>
          <w:p w14:paraId="146E4E96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Listens</w:t>
            </w:r>
          </w:p>
          <w:p w14:paraId="66C99C9E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Questions</w:t>
            </w:r>
          </w:p>
          <w:p w14:paraId="5F8A4837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Compares</w:t>
            </w:r>
          </w:p>
          <w:p w14:paraId="5701589F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Examines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A227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Discussions, reflection, illustrate main idea, </w:t>
            </w:r>
          </w:p>
        </w:tc>
      </w:tr>
      <w:tr w:rsidR="00A52821" w:rsidRPr="00FA1CEB" w14:paraId="32F5147F" w14:textId="77777777" w:rsidTr="00144D2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3DD1" w14:textId="66FAAB71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Apply</w:t>
            </w:r>
          </w:p>
          <w:p w14:paraId="4E3D5E48" w14:textId="23FD63BD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Use of Knowledge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C474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Using a general concept to solve problems in a particular situation; using learned material in new and concrete situations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56E1" w14:textId="7AD57DA1" w:rsidR="00583D54" w:rsidRPr="00583D54" w:rsidRDefault="00583D54" w:rsidP="00583D54">
            <w:pPr>
              <w:rPr>
                <w:rFonts w:ascii="Times" w:hAnsi="Times"/>
                <w:color w:val="auto"/>
                <w:sz w:val="18"/>
                <w:szCs w:val="18"/>
              </w:rPr>
            </w:pPr>
            <w:r>
              <w:rPr>
                <w:rFonts w:ascii="Times" w:hAnsi="Times"/>
                <w:color w:val="auto"/>
                <w:sz w:val="18"/>
                <w:szCs w:val="18"/>
              </w:rPr>
              <w:t>Add, a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pply,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calculate,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change,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classify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collect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, complete,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construct,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demonstrate, discover, divide, dramatize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draw,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employ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examine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graph,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illustr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ate,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interpolate,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interpret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investigate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manipulate, modify,  operate, organize,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paint,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 practice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predict, prepare, produce,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put in order, report, solve, show,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schedule, sketch,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subtract, summarize,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translate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use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CD2D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Shows</w:t>
            </w:r>
          </w:p>
          <w:p w14:paraId="51CC3693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Facilitates</w:t>
            </w:r>
          </w:p>
          <w:p w14:paraId="22568FBA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Observes</w:t>
            </w:r>
          </w:p>
          <w:p w14:paraId="6DD4A2BE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Criticizes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3A81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Role plays, case studies, fishbowl activities, construct a model, collection of photographs</w:t>
            </w:r>
          </w:p>
        </w:tc>
      </w:tr>
      <w:tr w:rsidR="00A52821" w:rsidRPr="00FA1CEB" w14:paraId="1FE1F335" w14:textId="77777777" w:rsidTr="00144D24"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175C" w14:textId="51065BE5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Analyze</w:t>
            </w:r>
          </w:p>
          <w:p w14:paraId="0D2D32B7" w14:textId="7C1C6EF6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Compare and Contrast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4790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Breaking something down into its parts; may focus on identification of parts or analysis of relationships between parts, or recognition of organizational principles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BC67" w14:textId="2E69932D" w:rsidR="00A52821" w:rsidRDefault="00DF44DB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>
              <w:rPr>
                <w:rFonts w:ascii="Times" w:hAnsi="Times"/>
                <w:color w:val="auto"/>
                <w:sz w:val="18"/>
                <w:szCs w:val="18"/>
              </w:rPr>
              <w:t>Analyze,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appraise,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categorize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 break down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combine, compare, contrast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, criticize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debate,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design,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dissect, detect, deconstruct,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develop,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diagram, determine evidence and con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clusions, differentiate,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discriminate, distinguish, examine,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experiment,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focus, find cohere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>nce,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identify,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illustrate, infer, inspect, inventory,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investigate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, outline, point out,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question, relate,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separate,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select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 structure</w:t>
            </w:r>
            <w:r w:rsidR="00583D54"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subdivide,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>survey,</w:t>
            </w:r>
            <w:r w:rsidR="00583D5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test,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utilize</w:t>
            </w:r>
          </w:p>
          <w:p w14:paraId="716911D0" w14:textId="77777777" w:rsidR="00583D54" w:rsidRPr="00FA1CEB" w:rsidRDefault="00583D54" w:rsidP="00DF44DB">
            <w:pPr>
              <w:rPr>
                <w:rFonts w:ascii="Times" w:hAnsi="Times"/>
                <w:color w:val="auto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42BC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Probes</w:t>
            </w:r>
          </w:p>
          <w:p w14:paraId="51560EF9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Guides</w:t>
            </w:r>
          </w:p>
          <w:p w14:paraId="6D8936C7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Observes</w:t>
            </w:r>
          </w:p>
          <w:p w14:paraId="440765B5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Acts as a resource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9C81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Practice by doing, simulated job settings, write a commercial to sell a product, make a flow chart, put on a play or skit, write a biography, plan an event </w:t>
            </w:r>
          </w:p>
        </w:tc>
      </w:tr>
      <w:tr w:rsidR="00A52821" w:rsidRPr="00FA1CEB" w14:paraId="340D24A0" w14:textId="77777777" w:rsidTr="00144D2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F2EC" w14:textId="21C00B90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Evaluate</w:t>
            </w:r>
          </w:p>
          <w:p w14:paraId="28E32A31" w14:textId="588F9448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Judging the Outcome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6734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Judging the value of material or methods as they might be applied in a particular situation; judging with the use of definite criteria</w:t>
            </w:r>
          </w:p>
          <w:p w14:paraId="154201B9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C2CB" w14:textId="43F0A0ED" w:rsidR="00DE639D" w:rsidRPr="00FA1CEB" w:rsidRDefault="00DE639D" w:rsidP="00DE639D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Assess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compare, conclude, </w:t>
            </w:r>
            <w:r w:rsidR="00DF44DB">
              <w:rPr>
                <w:rFonts w:ascii="Times" w:hAnsi="Times"/>
                <w:color w:val="auto"/>
                <w:sz w:val="18"/>
                <w:szCs w:val="18"/>
              </w:rPr>
              <w:t>c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oordinate, </w:t>
            </w:r>
            <w:r w:rsidR="00DF44DB">
              <w:rPr>
                <w:rFonts w:ascii="Times" w:hAnsi="Times"/>
                <w:color w:val="auto"/>
                <w:sz w:val="18"/>
                <w:szCs w:val="18"/>
              </w:rPr>
              <w:t>contrast, criticize,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critique, 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>decide, discriminate, estimate,</w:t>
            </w:r>
            <w:r w:rsidR="00DF44D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>evaluate</w:t>
            </w:r>
            <w:r w:rsidR="00DF44DB"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explain,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grade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interpret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judge,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justify,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DF44DB">
              <w:rPr>
                <w:rFonts w:ascii="Times" w:hAnsi="Times"/>
                <w:color w:val="auto"/>
                <w:sz w:val="18"/>
                <w:szCs w:val="18"/>
              </w:rPr>
              <w:t>monitor, measure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rank,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rate, 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>recommend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, revise, score, summarize, support, </w:t>
            </w:r>
            <w:r w:rsidR="00DF44DB" w:rsidRPr="00FA1CEB">
              <w:rPr>
                <w:rFonts w:ascii="Times" w:hAnsi="Times"/>
                <w:color w:val="auto"/>
                <w:sz w:val="18"/>
                <w:szCs w:val="18"/>
              </w:rPr>
              <w:t>verify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, value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9C25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Accepts</w:t>
            </w:r>
          </w:p>
          <w:p w14:paraId="2F240C56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Lays bare the criteria</w:t>
            </w:r>
          </w:p>
          <w:p w14:paraId="14FA115E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Harmonizes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F99F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Use in real situations, on the job training, create a new product, write a new language code and write in it, persuasively present an idea, devise a way to solve a problem, compose a rhythm or put new words to a song</w:t>
            </w:r>
          </w:p>
        </w:tc>
      </w:tr>
      <w:tr w:rsidR="00A52821" w:rsidRPr="00FA1CEB" w14:paraId="71B90D3D" w14:textId="77777777" w:rsidTr="00144D2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DC1F" w14:textId="30AF5ACD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b/>
                <w:bCs/>
                <w:color w:val="auto"/>
                <w:sz w:val="18"/>
                <w:szCs w:val="18"/>
              </w:rPr>
              <w:t>Create</w:t>
            </w:r>
          </w:p>
          <w:p w14:paraId="5B0394D6" w14:textId="274E39FB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Original or new creation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AE15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Creating something new by putting parts of different ideas together to make a whole.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3B64" w14:textId="3424C860" w:rsidR="00DE639D" w:rsidRPr="00144D24" w:rsidRDefault="00DE639D" w:rsidP="00144D24">
            <w:pPr>
              <w:rPr>
                <w:rFonts w:ascii="Times" w:hAnsi="Times"/>
                <w:color w:val="auto"/>
                <w:sz w:val="18"/>
                <w:szCs w:val="18"/>
              </w:rPr>
            </w:pPr>
            <w:r>
              <w:rPr>
                <w:rFonts w:ascii="Times" w:hAnsi="Times"/>
                <w:color w:val="auto"/>
                <w:sz w:val="18"/>
                <w:szCs w:val="18"/>
              </w:rPr>
              <w:t>A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rgue for arrange, assemble, bring together, categorize, collect, combine,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compile,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compose,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construct,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c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reate,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deduce,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design,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devise, 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discover,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 drive,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>explain,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formulate, generate,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group,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hypothesize,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imagine, improve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induce,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integrate,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>invent,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manage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,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 modify,</w:t>
            </w:r>
            <w:r w:rsidR="00144D2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order, </w:t>
            </w:r>
            <w:r w:rsidR="00144D2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organize,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perform, </w:t>
            </w:r>
            <w:r w:rsidR="00144D24" w:rsidRPr="00FA1CEB">
              <w:rPr>
                <w:rFonts w:ascii="Times" w:hAnsi="Times"/>
                <w:color w:val="auto"/>
                <w:sz w:val="18"/>
                <w:szCs w:val="18"/>
              </w:rPr>
              <w:t>plan, predict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>prepare, present,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>prescribe, pretend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, 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produce,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>propose,</w:t>
            </w:r>
            <w:r w:rsidR="00144D24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>rearrange,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reconstruct, relate,</w:t>
            </w:r>
            <w:r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reorganize, revise,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rewrite, set up,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>solve (more than one answer),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 xml:space="preserve"> specify, </w:t>
            </w:r>
            <w:r w:rsidR="00A52821" w:rsidRPr="00FA1CEB">
              <w:rPr>
                <w:rFonts w:ascii="Times" w:hAnsi="Times"/>
                <w:color w:val="auto"/>
                <w:sz w:val="18"/>
                <w:szCs w:val="18"/>
              </w:rPr>
              <w:t xml:space="preserve"> suppose, </w:t>
            </w:r>
            <w:r w:rsidR="00144D24">
              <w:rPr>
                <w:rFonts w:ascii="Times" w:hAnsi="Times"/>
                <w:color w:val="auto"/>
                <w:sz w:val="18"/>
                <w:szCs w:val="18"/>
              </w:rPr>
              <w:t>transform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240C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Reflects</w:t>
            </w:r>
          </w:p>
          <w:p w14:paraId="1A6ACD75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Extends</w:t>
            </w:r>
          </w:p>
          <w:p w14:paraId="0E58C6F7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Analyzes</w:t>
            </w:r>
          </w:p>
          <w:p w14:paraId="7ED5B3D0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Evaluates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3AB5" w14:textId="77777777" w:rsidR="00A52821" w:rsidRPr="00FA1CEB" w:rsidRDefault="00A52821" w:rsidP="00C359EE">
            <w:pPr>
              <w:rPr>
                <w:rFonts w:ascii="Times" w:hAnsi="Times"/>
                <w:color w:val="auto"/>
                <w:sz w:val="18"/>
                <w:szCs w:val="18"/>
              </w:rPr>
            </w:pPr>
            <w:r w:rsidRPr="00FA1CEB">
              <w:rPr>
                <w:rFonts w:ascii="Times" w:hAnsi="Times"/>
                <w:color w:val="auto"/>
                <w:sz w:val="18"/>
                <w:szCs w:val="18"/>
              </w:rPr>
              <w:t>Self study, learning through mistakes, create criteria to judge material, conduct a debate, write a half yearly report,</w:t>
            </w:r>
          </w:p>
        </w:tc>
      </w:tr>
    </w:tbl>
    <w:p w14:paraId="088B5EA6" w14:textId="2FF60456" w:rsidR="008E129E" w:rsidRPr="00144D24" w:rsidRDefault="00A52821" w:rsidP="00144D24">
      <w:pPr>
        <w:rPr>
          <w:rFonts w:ascii="Times" w:hAnsi="Times"/>
          <w:b/>
          <w:bCs/>
          <w:color w:val="auto"/>
          <w:sz w:val="12"/>
          <w:szCs w:val="12"/>
        </w:rPr>
      </w:pPr>
      <w:r w:rsidRPr="00144D24">
        <w:rPr>
          <w:rFonts w:ascii="Times" w:hAnsi="Times"/>
          <w:b/>
          <w:bCs/>
          <w:color w:val="auto"/>
          <w:sz w:val="12"/>
          <w:szCs w:val="12"/>
        </w:rPr>
        <w:t>University of Oregon | Division of Student Affairs</w:t>
      </w:r>
      <w:r w:rsidR="00144D24" w:rsidRPr="00144D24">
        <w:rPr>
          <w:rFonts w:ascii="Times" w:hAnsi="Times"/>
          <w:b/>
          <w:bCs/>
          <w:color w:val="auto"/>
          <w:sz w:val="12"/>
          <w:szCs w:val="12"/>
        </w:rPr>
        <w:t xml:space="preserve"> </w:t>
      </w:r>
      <w:r w:rsidRPr="00144D24">
        <w:rPr>
          <w:rFonts w:ascii="Times" w:hAnsi="Times"/>
          <w:b/>
          <w:bCs/>
          <w:color w:val="auto"/>
          <w:sz w:val="12"/>
          <w:szCs w:val="12"/>
        </w:rPr>
        <w:t xml:space="preserve">Source: </w:t>
      </w:r>
      <w:hyperlink r:id="rId8" w:history="1">
        <w:r w:rsidRPr="00D66A48">
          <w:rPr>
            <w:rStyle w:val="Hyperlink"/>
            <w:rFonts w:ascii="Times" w:hAnsi="Times"/>
            <w:b/>
            <w:bCs/>
            <w:sz w:val="12"/>
            <w:szCs w:val="12"/>
          </w:rPr>
          <w:t>http://sa-assessment.uoregon.edu/ResourcesandTraining/WritingStudentLearningOutcomes.aspx</w:t>
        </w:r>
      </w:hyperlink>
      <w:r w:rsidRPr="00144D24">
        <w:rPr>
          <w:rFonts w:ascii="Times" w:hAnsi="Times"/>
          <w:b/>
          <w:bCs/>
          <w:color w:val="auto"/>
          <w:sz w:val="12"/>
          <w:szCs w:val="12"/>
        </w:rPr>
        <w:t xml:space="preserve"> </w:t>
      </w:r>
      <w:r w:rsidR="00144D24" w:rsidRPr="00144D24">
        <w:rPr>
          <w:rFonts w:ascii="Times" w:hAnsi="Times"/>
          <w:b/>
          <w:bCs/>
          <w:color w:val="auto"/>
          <w:sz w:val="12"/>
          <w:szCs w:val="12"/>
        </w:rPr>
        <w:t xml:space="preserve"> &amp; </w:t>
      </w:r>
      <w:hyperlink r:id="rId9" w:history="1">
        <w:r w:rsidR="00144D24" w:rsidRPr="00144D24">
          <w:rPr>
            <w:rStyle w:val="Hyperlink"/>
            <w:sz w:val="12"/>
            <w:szCs w:val="12"/>
          </w:rPr>
          <w:t>http://www.csuchico.edu/vpaa/assessment/documents/WritingSLOs.pdf</w:t>
        </w:r>
      </w:hyperlink>
    </w:p>
    <w:sectPr w:rsidR="008E129E" w:rsidRPr="00144D24" w:rsidSect="00E65B21">
      <w:pgSz w:w="15840" w:h="12240" w:orient="landscape"/>
      <w:pgMar w:top="1008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31D86" w14:textId="77777777" w:rsidR="009334A8" w:rsidRDefault="009334A8" w:rsidP="00A52821">
      <w:r>
        <w:separator/>
      </w:r>
    </w:p>
  </w:endnote>
  <w:endnote w:type="continuationSeparator" w:id="0">
    <w:p w14:paraId="2D218159" w14:textId="77777777" w:rsidR="009334A8" w:rsidRDefault="009334A8" w:rsidP="00A5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80A9" w14:textId="7B12DAC8" w:rsidR="009334A8" w:rsidRPr="00E65B21" w:rsidRDefault="009334A8" w:rsidP="008912A5">
    <w:pPr>
      <w:pStyle w:val="Footer"/>
      <w:jc w:val="right"/>
      <w:rPr>
        <w:sz w:val="16"/>
        <w:szCs w:val="16"/>
      </w:rPr>
    </w:pPr>
    <w:r w:rsidRPr="00E65B21">
      <w:rPr>
        <w:sz w:val="16"/>
        <w:szCs w:val="16"/>
      </w:rPr>
      <w:t>A</w:t>
    </w:r>
    <w:r w:rsidR="00E65B21" w:rsidRPr="00E65B21">
      <w:rPr>
        <w:sz w:val="16"/>
        <w:szCs w:val="16"/>
      </w:rPr>
      <w:t>ssessment Committee,</w:t>
    </w:r>
    <w:r w:rsidR="00E65B21">
      <w:rPr>
        <w:sz w:val="16"/>
        <w:szCs w:val="16"/>
      </w:rPr>
      <w:t xml:space="preserve"> rev. April </w:t>
    </w:r>
    <w:r w:rsidRPr="00E65B21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543A" w14:textId="77777777" w:rsidR="009334A8" w:rsidRDefault="009334A8" w:rsidP="00A52821">
      <w:r>
        <w:separator/>
      </w:r>
    </w:p>
  </w:footnote>
  <w:footnote w:type="continuationSeparator" w:id="0">
    <w:p w14:paraId="56514882" w14:textId="77777777" w:rsidR="009334A8" w:rsidRDefault="009334A8" w:rsidP="00A5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4FC"/>
    <w:multiLevelType w:val="multilevel"/>
    <w:tmpl w:val="4ED4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9F"/>
    <w:rsid w:val="001117D1"/>
    <w:rsid w:val="00144D24"/>
    <w:rsid w:val="001B3A17"/>
    <w:rsid w:val="00313AE8"/>
    <w:rsid w:val="00332CD1"/>
    <w:rsid w:val="003552C1"/>
    <w:rsid w:val="00366B9F"/>
    <w:rsid w:val="004250B1"/>
    <w:rsid w:val="00506A22"/>
    <w:rsid w:val="00583D54"/>
    <w:rsid w:val="005B0749"/>
    <w:rsid w:val="00656D84"/>
    <w:rsid w:val="00735CF7"/>
    <w:rsid w:val="008912A5"/>
    <w:rsid w:val="008A17C4"/>
    <w:rsid w:val="008E129E"/>
    <w:rsid w:val="009175C6"/>
    <w:rsid w:val="00932C5F"/>
    <w:rsid w:val="009334A8"/>
    <w:rsid w:val="009440BA"/>
    <w:rsid w:val="00A52821"/>
    <w:rsid w:val="00A54FF9"/>
    <w:rsid w:val="00B51B53"/>
    <w:rsid w:val="00C359EE"/>
    <w:rsid w:val="00CE7B2B"/>
    <w:rsid w:val="00D66A48"/>
    <w:rsid w:val="00DA025C"/>
    <w:rsid w:val="00DE639D"/>
    <w:rsid w:val="00DF44DB"/>
    <w:rsid w:val="00E65B21"/>
    <w:rsid w:val="00F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19C4"/>
  <w14:defaultImageDpi w14:val="300"/>
  <w15:docId w15:val="{0DC31C80-B721-42F6-9294-66CF2686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6B9F"/>
    <w:pPr>
      <w:spacing w:before="100" w:beforeAutospacing="1" w:after="100" w:afterAutospacing="1"/>
      <w:outlineLvl w:val="3"/>
    </w:pPr>
    <w:rPr>
      <w:rFonts w:ascii="Times" w:hAnsi="Times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B9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6B9F"/>
    <w:rPr>
      <w:rFonts w:ascii="Times" w:hAnsi="Times"/>
      <w:b/>
      <w:bCs/>
      <w:color w:val="auto"/>
    </w:rPr>
  </w:style>
  <w:style w:type="paragraph" w:styleId="NormalWeb">
    <w:name w:val="Normal (Web)"/>
    <w:basedOn w:val="Normal"/>
    <w:uiPriority w:val="99"/>
    <w:semiHidden/>
    <w:unhideWhenUsed/>
    <w:rsid w:val="00366B9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66B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2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821"/>
  </w:style>
  <w:style w:type="paragraph" w:styleId="Footer">
    <w:name w:val="footer"/>
    <w:basedOn w:val="Normal"/>
    <w:link w:val="FooterChar"/>
    <w:uiPriority w:val="99"/>
    <w:unhideWhenUsed/>
    <w:rsid w:val="00A52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-assessment.uoregon.edu/ResourcesandTraining/WritingStudentLearningOutcomes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uchico.edu/vpaa/assessment/documents/WritingSLOs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/wp-content/uploads/kennedy/departments/Documents/KKC Assessment/</WordPressURL>
    <WordPressID xmlns="b02ebf6b-ab69-4549-aa59-81845d0b8c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4172D-23F1-441C-AEEA-50FCF6E5DE06}"/>
</file>

<file path=customXml/itemProps2.xml><?xml version="1.0" encoding="utf-8"?>
<ds:datastoreItem xmlns:ds="http://schemas.openxmlformats.org/officeDocument/2006/customXml" ds:itemID="{43FBE1B8-D811-4B4E-8D02-03A0D6A19673}"/>
</file>

<file path=customXml/itemProps3.xml><?xml version="1.0" encoding="utf-8"?>
<ds:datastoreItem xmlns:ds="http://schemas.openxmlformats.org/officeDocument/2006/customXml" ds:itemID="{64D16957-553E-4005-A69E-10B7E0A59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Owen</dc:creator>
  <cp:keywords/>
  <dc:description/>
  <cp:lastModifiedBy>Stephanie Owen</cp:lastModifiedBy>
  <cp:revision>2</cp:revision>
  <cp:lastPrinted>2015-04-22T15:45:00Z</cp:lastPrinted>
  <dcterms:created xsi:type="dcterms:W3CDTF">2015-05-05T20:06:00Z</dcterms:created>
  <dcterms:modified xsi:type="dcterms:W3CDTF">2015-05-05T20:06:00Z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